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ED" w:rsidRPr="00A206ED" w:rsidRDefault="00A206ED" w:rsidP="00A206ED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32"/>
          <w:szCs w:val="32"/>
          <w:lang w:val="uk-UA"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32"/>
          <w:szCs w:val="32"/>
          <w:lang w:val="uk-UA" w:eastAsia="ru-RU"/>
        </w:rPr>
        <w:t>Патріотичне виховання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Вихованню національної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св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ідомості учнів сприяють й іншісвята:"Козацькому роду нема переводу", родинні свята "Ой, на Андрія...", до дня святого Миколая, театралізовані вистави "Новорічні вечорниці". В напрямку патріотичного виховання в школі відбуваються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ізноманітні конкурси та змагання. У вересні до дня партизанської слави в школі щорічно проходить огляд - конкурс військово - патріотичної пісні серед 5-8 класів та конкурс музично - літературних композицій учнів 9-11 класів. До дня Збройних Сил України та дня захисника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 В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ітчизни - військово - спортивні змагання юнаків 9-11 класів, конкурсні програми «Ну-мо хлопці, козаки», спортивні родинні свята - змагання "Мама, папа, я - спортивна сі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м'я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", турніри з шашок. В рамках військово-патріотичного фестивалю "Козацький гарт" були проведені змагання "Козацький роде, роде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м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ій красний".</w:t>
      </w: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br/>
        <w:t xml:space="preserve">Велику роль у патріотичному вихованні учнів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в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ідіграють такожекскурсіїта походи. Традиційними стали походи учнів школи „По місцях Бойової Слави”, козацькі традиції стають ближче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ід час екскурсій до м. Запоріжжя із відвідуванням історико – культурного комплексу на острові Хортиця.</w:t>
      </w: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br/>
        <w:t xml:space="preserve">Останні два роки наша школа працює за методом проектів.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Пр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іоритетним напрямком в цій роботі є соціальне проектування, яке дає змогу учням брати участь у громадському житті школи та міста. Прикладом такого проектування стала виховна година "Ми - не байдужі: зробимо мікрорайон школи краще!". Захист учнями проекту громадянської спрямованості дав змогу привернути увагу 9-класників до проблем школи та мікрорайону, сприяв вихованню громадянських почуттів, самосвідомості, відповідальності учнів. На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івні школи реалізовуємо проекти громадянського спрямування "Мій край - моя історія жива", "Вибори органів учнівського самоврядування", "Я - громадянин України", "Збережемо Ялинку". Особливо слід визначити проекти "Ми - не байдужі", «Добро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починається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 з тебе», в рамках яких постійно проводяться акції"Милосердя" та надаються суттєва речова допомога та солодкі подарунки дітям, що навчаються в допоміжній школі - інтернаті.</w:t>
      </w: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br/>
        <w:t>Громадянська освіта учнів – це навчання демократії, важливий засіб формування політичної культури. І в цьому напрямку важливою є робота з лідерами учнівської молоді та дитячоїорганізації, які існують у школі.</w:t>
      </w: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br/>
        <w:t xml:space="preserve">В школі працює шкільний парламент, де працюють комісії, що координують патріотичну роботу на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 xml:space="preserve">івні учнівського самоврядування. У шкільних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ст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kern w:val="36"/>
          <w:sz w:val="24"/>
          <w:szCs w:val="24"/>
          <w:lang w:eastAsia="ru-RU"/>
        </w:rPr>
        <w:t>інах плекається громадянин, який перейме на свої плечі тягар з плечей старших поколінь, діятиме і мислитиме по-новому, нестандартно, буде активним перетворювачем життя.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i/>
          <w:iCs/>
          <w:color w:val="4A442A" w:themeColor="background2" w:themeShade="40"/>
          <w:sz w:val="24"/>
          <w:szCs w:val="24"/>
          <w:lang w:eastAsia="ru-RU"/>
        </w:rPr>
        <w:t>Патріотичне виховання</w:t>
      </w:r>
      <w:r w:rsidRPr="00A206ED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 - це сфера духовного життя, яка проникає в усе, що </w:t>
      </w:r>
      <w:proofErr w:type="gramStart"/>
      <w:r w:rsidRPr="00A206ED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ізнає, робить, до чого прагне, що любить і ненавидить людина, яка формується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lastRenderedPageBreak/>
        <w:t>(В. О. Сухомлинський).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Метою національно-патріотичного виховання є сприяння вихованню у молодого покоління почуття патріотизму, формування особистості на засадах духовності, моральності, толерантності, забезпечення створення умов для інтелектуального, культурного та фізичного розвитку, реалізації науково-технічного та творчого потенціалу молодих громадян, а також сприяння ефективній діяльності центрів патріотичного виховання молоді (Указу Президента України № 616/2008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від 03.07.2008р).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Була розроблена концепція на виконання Указу Президента України «Про проведення у 2009 році в Україні Року молоді», з врахуванням норм Постанови Кабінету Міністрів від 15 вересня 1999 року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„П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ро затвердження Національної програми патріотичного виховання населення, формування здорового способу життя, розвитку духовності та зміцнення моральних засад суспільства”, Указу Президента України від 25 жовтня 2002-го року «Про затвердження Концепцію допризовної підготовки і військово-патріотичного виховання молоді»</w:t>
      </w:r>
      <w:bookmarkStart w:id="0" w:name="5"/>
      <w:bookmarkEnd w:id="0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,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Постанови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ВРУ „Про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розвитку”, документів робочої групи з питань патріотичного виховання молоді при Апарат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 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ади національної безпеки і оборони.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Виходячи з цього, основна ідея полягає у мотивації громадської активності молодого покоління. Це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стане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запорукою небайдужості як сьогоднішнього, так і прийдешніх поколінь громадян. Найкращою мотивацією до суспільної праці є почуття гордості за свою державу, співпереживання за минуле, співпричетність до творення її сьогодення та майбуття. Саме тому патріотичне виховання молоді є найголовнішим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іоритетом молодіжної політики в Україні, сформувати цілісну систему, спрямовану на забезпечення процесу національно-патріотичного виховання. Процес національно-патріотичного виховання є важливою складовою національної безпеки України. Реалізація єдиної комплексної програми патріотичного виховання молодих громадян України забезпечує ґрунтовну мотивацію молоді до праці на користь України.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Патріотичне виховання є складовою частиною загального виховного процесу, являє собою систематичну і цілеспрямовану діяльність органів державної влади і громадських організацій з формування у громадян високої патріотичної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ідомості, почуття любові до України, готовності до виконання громадянських і конституційних обов’язків. Патріотичне виховання включає у себе соціальні, цільові, функціональні, організаційні та інші аспекти, володіє високим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івнем комплексності, тобто охоплює своїм впливом усі </w:t>
      </w: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покоління, пронизує усі сторони життя: соціальну-економічну, політичну, духовну, правову, педагогічну, спирається на освіту, культуру, історію, державу, право.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Головною метою роботи органів державної влади та створених відповідних організацій, а також метою реалізації проектів у сфері патріотичного виховання молоді, що фінансуються за рахунок бюджетних коштів, є робота з молодими громадянами 14-35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ічного віку, а саме виховання їх у дусі патріотичного обов'язку, поваги до військової служби та готовності до захисту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ітчизни, повазі до чинного законодавства та засад демократичної, правової держави.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1. Завдання національно-патріотичного виховання: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Розвиток у суспільстві високої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соц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іальної активності, громадянської відповідальності, духовності, становлення громадянського суспільства, що складатиметься з громадян, які володіють високою свідомістю та здатністю проявити її в повсякденній діяльності з забезпечення сталого розвитку;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утвердження у суспільстві поваги до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культурного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та історичного минулого України;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створення і забезпечення реалізації можливостей для повноцінної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соц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іалізації молодих громадян, більш активного залучення їх у вирішення соціально-економічних, культурних, правових, екологічних та інших проблем, як загальнодержавного так і місцевого значення;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 виховання молодих громадян у дусі поваги до Конституції країни, законності, норм суспільного та колективного життя, створення умова для забезпечення реалізації конституційних прав людини та його обов’язків, громадянського та професійного обов’язку;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розвиток у громадян почуття гордості, глибокої поваги до символів держави – Герба, Прапора, Гімну України, іншої загальнодержавної та регіональної символіки та історичних святинь, гордості за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країну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, а також окремі регіони та міста;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 створення умов для посилення патріотичної направленості телерадіомовлення та інших засобів масової інформації при висвітленні подій та явищ суспільного життя, активна протидія анти патріотизму, маніпулюванню інформацією, фальсифікації історії України;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формування расової, національної,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рел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ігійної терпимості, розвиток дружніх відносин між представниками різних етнічних груп.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2. Форми національно-патріотичного виховання молоді в Україні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Органи державної влади, органи місцевої виконавчої влади, органи місцевого самоврядування, а у випадку фінансової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ідтримки за рахунок коштів державного чи місцевого бюджету відповідних проектів, профспілкові, молодіжні та інші громадські організації, проводять роботу з патріотичного виховання молоді, зосереджуючи увагу на: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 xml:space="preserve">- роз'ясненні внутрішньої та зовнішньої політики України, Законів України,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ішень Президента України та Кабінету Міністрів України виховуючи повагу до законодавчих норм;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 вивченні історії України та процесів державотворення, боротьби та здобуття Україною статусу незалежної, суверенної, демократичної держави;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роз'ясненні серед громадян вимог Закону України "Про загальний військовий обов'язок і військову службу", Військової присяги на вірність Українському народові та військових статутів, організації зустрічей з ветеранами війни, відмінниками бойової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ідготовки Збройних Сил та інших військових формувань, відвідування військових частин, кораблів, вищих військових навчальних закладів і вищих навчальних закладів, які мають військові навчальні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ідрозділи;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вивченні славних і видатних імен відомих людей, чиє життя пов’язане з Україною у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соц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іально-економічній, політичній, культурній сферах тощо, засвоюючи у молодих людей гордість за співвітчизників, земляків та вивчаючи історію рідного краю крізь призму видатних світових постатей;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вивченні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Державного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гімну, історії та змісту державних символів, засвоєнні поваги до державної атрибутики.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3.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Напрямки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 реалізації концепції національно-патріотичного виховання молоді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3.1. Удосконалення нормативно-правової бази патріотичного виховання молоді: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ідготовка нормативно-правових актів з питань патріотичного виховання молоді, внесення відповідних змін до законодавства;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визначення механізмів економічного стимулювання суб’єктів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ідприємницької діяльності, які здійснюють підтримку заходів ветеранських, молодіжних і дитячих громадських організацій, спрямованих на патріотичне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 розроблення порядку проведення всеукраїнських військово-спортивних ігор, конкурсів, присвячених проблемам патріотичного виховання молодих людей;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розроблення положень про державні нагороди та відзнаки для вихователів, наставників за успіхи у патріотичному вихованні молоді, а також для молодих людей — за досягнення у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ідготовці до захисту Батьківщини, до служби у Збройних силах України та інших військових формуваннях, утворених відповідно до законів України.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3.2 Активізація діяльності органів державної влади у сфері патріотичного виховання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молодого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 покоління.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Необхідне забезпечення наступності та системності патріотичного виховання з урахуванням вікових, національних особливостей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ідростаючого покоління: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 xml:space="preserve">· поєднання і координація зусиль центральних та місцевих органів влади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у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роботі щодо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· посилення військово-патріотичної роботи, проведення днів і місячників захисника Батьківщини, “вахт пам’яті”, пошукових заходів, військово-спортивних ігор і поході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виховання у молоді національної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ідомості, яка ґрунтується на українській національній ідеї;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сприяння молодим людям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у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реалізації ними інтелектуальних та творчих здібностей на благо України;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· сприяння професійній орієнтації, розвиток мотивації до праці;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залучення юнаків і дівчат до вивчення культури, історії корінних народів і національних меншин України, пропагування кращих здобутків національної культурної і духовної спадщини,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ідтримка професійної та самодіяльної художньої творчості, діяльності творчих об’єднань, клубів за інтересами, фольклорних колективів;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сприяння формуванню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позитивного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іміджу українських естрадних виконавців, діячів культури і мистецтва, спортсменів, активне залучення їх до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· розвиток політичної культури, залучення молоді до участі у державотворчому процесі, громадському русі;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· виховання у молодих людей культури поведінки, поваги до старших поколінь, розвинутої правосвідомості, дбайливого ставлення до природи;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розширення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молод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іжного туризму;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створення відповідних умов та залучення молодих людей до регулярних занять фізичною культурою і спортом, спрямування фізичного виховання на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ідготовку молоді до праці та захисту Батьківщини;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· сприяння розширенню контактів з українцями, які проживають за межами України;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удосконалення системи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ідготовки та перепідготовки кадрів, що займаються питаннями патріотичного виховання дітей та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сприяння роботі клубів за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ісцем проживання, інших організацій, які здійснюють заходи з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· розроблення та реалізація програм патріотичного виховання молоді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ісцевими органами державної влади та органами місцевого самоврядування разом з усіма інституціями громадянського суспільства.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3.3 Інформаційно-пропагандистське забезпечення національно-патріотичного виховання молоді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 xml:space="preserve">Розроблення рекомендацій щодо посилення патріотичної спрямованості програм радіомовлення та телебачення,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матер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іалів друкованих засобів масової інформації;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активна протидія фактам, що фальсифікують історію України та її сьогодення;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створення в мережі Інтернет інформаційної бази з питань патріотичного виховання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молод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організація у тел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е-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, радіопрограмах і в пресі постійно діючих рубрик про патріотичне виховання молоді, про досвід роботи у цьому напрямі різних соціальних інституцій, у тому числі ветеранських, молодіжних і дитячих громадських організацій, із залученням до обговорення проблем патріотичного виховання молоді відомих вчених, державних і громадських діячів, представників культури і мистецтва, педагогів, ветеранів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ійни і праці, лідерів та активістів громадських організацій; випуск спеціального друкованого видання з проблем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недопущення пропаганди в засобах масової інформації культу насильства, жорстокості і бездуховності, поширення порнографії та інших матеріалів, що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ідривають суспільну мораль;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ідтримка україномовних молодіжних друкованих засобів масової інформації, теле- та радіопрограм, Інтернет-центрів;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виробництво кін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о-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і відеофільмів, видання творів, постановка спектаклів, спрямованих на патріотичне виховання підростаючого покоління.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3.4 Співпраця органі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 державної влади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та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 органів місцевого самоврядування з громадськими об’єднаннями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Активне залучення до патріотичного виховання молоді ветеранських громадських організацій, використання їх досвіду і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духовного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потенціалу з метою збереження та спадкоємності славних бойових і трудових традицій: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відродження та розвиток українського козацтва як важливої громадської сили, здатної зробити вагомий внесок у військово-патріотичне виховання молоді, її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ідготовку до захисту Батьківщини;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організаційна та фінансова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ідтримка на конкурсній основі програм, проектів громадських організацій, спрямованих на патріотичне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ідтримка засобів масової інформації, які діють при молодіжних і дитячих громадських організаціях та висвітлюють проблеми патріотичного виховання дітей і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сприяння консолідації і координації діяльності громадських організацій при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ідготовці і проведенні заходів патріотичного спрямування.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3.5 Посилення ролі сі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м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’ї у процесі патріотичного виховання молоді.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 xml:space="preserve">Дуже важливу роль відіграє сім¢я у вихованні дітей та молоді. Для більш якісного виховання потрібна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ідтримка держави: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створення відповідного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івня життєдіяльності сім’ї, належних умов для фізичного, інтелектуального, морально-естетичного, освітнього та духовного розвитку дітей на засадах національних традицій, педагогічної науки та кращого світового досвіду;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ідвищення педагогічної культури батьків, зокрема шляхом підготовки нових програм і посібників з питань патріотичного виховання дітей у сім’ї, активізація діяльності органів державної влади та громадських структур у цьому напрямі;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- створення всеукраїнської та регіональних інформаційно-статистичних баз даних стосовно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ізних категорій сімей з метою їх соціальної підтримки.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3.6 Формування науково-теоретичних і методичних засад національно-патріотичного виховання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молод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Здійснення заходів щодо розширення фактографічної бази історичних подій, публікація нових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арх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івних документів, видання воєнно-історичної літератури, мемуарів, довідкових матеріалів про здобутки України за роки незалежності, серій книг патріотичної спрямованості, календарів;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включення проблематики патріотичного виховання молоді до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досл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ідницьких програм та планів наукових і навчальних закладів;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ідготовка та видання наукових праць, науково-методичних, навчальних посібників і рекомендацій з питань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розроблення та впровадження типових навчальних програм з питань патріотичного виховання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молод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 в закладах освіти;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вивчення інтересів, запитів, настроїв та уподобань молоді, зокрема шляхом проведення моніторингового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соц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іологічного дослідження;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систематичне проведення науково-практичних конференцій, семінарі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, у тому числі всеукраїнської науково-практичної конференції з проблем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вивчення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св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ітового досвіду з питань патріотичного виховання молоді;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створення на базі кращих наукових установ і закладів освіти експериментальних центрів для опрацювання виховних інновацій, поширення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передового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досвіду;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ідвищення професійної кваліфікації педагогів та вихователів, соціальних працівників, інших фахівців у сфері соціального становлення та розвитку молоді.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ВИСНОВКИ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Кожна молода людина є активним учасником розбудови громадянського суспільства, відіграє в ньому важливу роль та несе відповідальність у процесах прийняття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ішень на </w:t>
      </w: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всіх рівнях, які впливають на їх життя, а держава забезпечує доступ молоді до відповідних та необхідних програм та послуг незалежно від статі, географічного положення, соціального, культурного, економічного чинників.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На сьогодні перед нашою державою стоїть завдання - виховання у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молодого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покоління почуття патріотизму, формування особистості на засадах духовності, моральності, толерантності, забезпечення створення умов для інтелектуального, культурного та фізичного розвитку, реалізації науково-технічного та творчого потенціалу молодих громадян.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Виходячи з цього, основна ідея полягає у мотивації громадської активності молодого покоління. Це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стане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запорукою небайдужості як сьогоднішнього, так і прийдешніх поколінь громадян. Найкращою мотивацією до безкорисної суспільної праці є почуття гордості за свою державу, співпереживання за минуле, співпричетність до творення її сьогодення та майбутнього. Саме тому патріотичне виховання молоді є одним з найголовніших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пр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іоритетів молодіжної політики в Україні. Патріотичне виховання є складовою частиною загального виховного процесу, являє собою систематичну і цілеспрямовану діяльність органів державної влади і громадських організацій з формування у громадян високої патріотичної свідомості, почуття любові до України, готовності до виконання громадянських і конституційних обов’язків. Патріотичне виховання включає у себе 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соц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іальні, цільові, функціональні, організаційні та інші аспекти, володіє високим рівнем комплексності, тобто охоплює своїм впливом усі покоління і пронизує усі сторони життя: соціальну-економічну, політичну, духовну, правову, педагогічну, спирається на освіту, культуру, історію, державу, право.</w:t>
      </w:r>
    </w:p>
    <w:p w:rsidR="00A206ED" w:rsidRPr="00A206ED" w:rsidRDefault="00A206ED" w:rsidP="00A206ED">
      <w:pPr>
        <w:shd w:val="clear" w:color="auto" w:fill="FFFFFF"/>
        <w:spacing w:after="144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Метою роботи органів державної влади та спеціалізованих відповідних організацій, усіх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п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 xml:space="preserve">ідпорядкованих підрозділів, підприємств, засобів масової інформації та організацій, реалізації проектів фінансово підтриманих за рахунок бюджетних коштів, є робота з молодими громадянами 14-35 річного віку, а саме виховання їх у дусі патріотичного обов'язку та завдань національно-патріотичного виховання </w:t>
      </w:r>
      <w:proofErr w:type="gramStart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молод</w:t>
      </w:r>
      <w:proofErr w:type="gramEnd"/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і, поваги до військової служби та готовності до захисту Батьківщини, повазі до чинного законодавства та засад демократичної, правової держави.</w:t>
      </w:r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bCs/>
          <w:color w:val="4A442A" w:themeColor="background2" w:themeShade="40"/>
          <w:sz w:val="24"/>
          <w:szCs w:val="24"/>
          <w:lang w:eastAsia="ru-RU"/>
        </w:rPr>
        <w:t>Вкладення</w:t>
      </w:r>
    </w:p>
    <w:p w:rsidR="00A206ED" w:rsidRPr="00A206ED" w:rsidRDefault="00A206ED" w:rsidP="00A206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hyperlink r:id="rId5" w:history="1">
        <w:r w:rsidRPr="00A206ED">
          <w:rPr>
            <w:rFonts w:ascii="Times New Roman" w:eastAsia="Times New Roman" w:hAnsi="Times New Roman" w:cs="Times New Roman"/>
            <w:noProof/>
            <w:color w:val="4A442A" w:themeColor="background2" w:themeShade="4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1" name="Рисунок 1" descr="http://lekhnivka-school.edukit.kiev.ua/dlg/img/ico_doc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lekhnivka-school.edukit.kiev.ua/dlg/img/ico_doc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 22</w:t>
        </w:r>
        <w:proofErr w:type="gramStart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 xml:space="preserve"> С</w:t>
        </w:r>
        <w:proofErr w:type="gramEnd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ічня - День Соборності України.doc</w:t>
        </w:r>
      </w:hyperlink>
    </w:p>
    <w:p w:rsidR="00A206ED" w:rsidRPr="00A206ED" w:rsidRDefault="00A206ED" w:rsidP="00A206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hyperlink r:id="rId7" w:history="1">
        <w:r w:rsidRPr="00A206ED">
          <w:rPr>
            <w:rFonts w:ascii="Times New Roman" w:eastAsia="Times New Roman" w:hAnsi="Times New Roman" w:cs="Times New Roman"/>
            <w:noProof/>
            <w:color w:val="4A442A" w:themeColor="background2" w:themeShade="4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2" name="Рисунок 2" descr="http://lekhnivka-school.edukit.kiev.ua/dlg/img/ico_doc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lekhnivka-school.edukit.kiev.ua/dlg/img/ico_doc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 </w:t>
        </w:r>
        <w:proofErr w:type="gramStart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л</w:t>
        </w:r>
        <w:proofErr w:type="gramEnd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інійка до 15 лютого).doc</w:t>
        </w:r>
      </w:hyperlink>
    </w:p>
    <w:p w:rsidR="00A206ED" w:rsidRPr="00A206ED" w:rsidRDefault="00A206ED" w:rsidP="00A206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hyperlink r:id="rId8" w:history="1">
        <w:r w:rsidRPr="00A206ED">
          <w:rPr>
            <w:rFonts w:ascii="Times New Roman" w:eastAsia="Times New Roman" w:hAnsi="Times New Roman" w:cs="Times New Roman"/>
            <w:noProof/>
            <w:color w:val="4A442A" w:themeColor="background2" w:themeShade="4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3" name="Рисунок 3" descr="http://lekhnivka-school.edukit.kiev.ua/dlg/img/ico_doc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lekhnivka-school.edukit.kiev.ua/dlg/img/ico_doc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 xml:space="preserve"> Лінійка </w:t>
        </w:r>
        <w:proofErr w:type="gramStart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до</w:t>
        </w:r>
        <w:proofErr w:type="gramEnd"/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 xml:space="preserve"> відзначення голодомору.doc</w:t>
        </w:r>
      </w:hyperlink>
    </w:p>
    <w:p w:rsidR="00A206ED" w:rsidRPr="00A206ED" w:rsidRDefault="00A206ED" w:rsidP="00A206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hyperlink r:id="rId9" w:history="1">
        <w:r w:rsidRPr="00A206ED">
          <w:rPr>
            <w:rFonts w:ascii="Times New Roman" w:eastAsia="Times New Roman" w:hAnsi="Times New Roman" w:cs="Times New Roman"/>
            <w:noProof/>
            <w:color w:val="4A442A" w:themeColor="background2" w:themeShade="40"/>
            <w:sz w:val="24"/>
            <w:szCs w:val="24"/>
            <w:bdr w:val="none" w:sz="0" w:space="0" w:color="auto" w:frame="1"/>
            <w:lang w:eastAsia="ru-RU"/>
          </w:rPr>
          <w:drawing>
            <wp:inline distT="0" distB="0" distL="0" distR="0">
              <wp:extent cx="152400" cy="152400"/>
              <wp:effectExtent l="19050" t="0" r="0" b="0"/>
              <wp:docPr id="4" name="Рисунок 4" descr="http://lekhnivka-school.edukit.kiev.ua/dlg/img/ico_docx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lekhnivka-school.edukit.kiev.ua/dlg/img/ico_docx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lang w:eastAsia="ru-RU"/>
          </w:rPr>
          <w:t> про патріотичне виховання.docx</w:t>
        </w:r>
      </w:hyperlink>
    </w:p>
    <w:p w:rsidR="00A206ED" w:rsidRPr="00A206ED" w:rsidRDefault="00A206ED" w:rsidP="00A206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</w:t>
      </w:r>
      <w:proofErr w:type="gramStart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i</w:t>
      </w:r>
      <w:proofErr w:type="gramEnd"/>
      <w:r w:rsidRPr="00A206ED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лькiсть переглядiв: 6505</w:t>
      </w:r>
    </w:p>
    <w:p w:rsidR="00A206ED" w:rsidRPr="00A206ED" w:rsidRDefault="00A206ED" w:rsidP="00A206E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val="en-US" w:eastAsia="ru-RU"/>
        </w:rPr>
      </w:pPr>
      <w:hyperlink r:id="rId11" w:tooltip="Facebook" w:history="1"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u w:val="single"/>
            <w:lang w:val="en-US" w:eastAsia="ru-RU"/>
          </w:rPr>
          <w:t>Share on facebook</w:t>
        </w:r>
      </w:hyperlink>
      <w:hyperlink r:id="rId12" w:tooltip="Tweet" w:history="1"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u w:val="single"/>
            <w:lang w:val="en-US" w:eastAsia="ru-RU"/>
          </w:rPr>
          <w:t>Share on twitter</w:t>
        </w:r>
      </w:hyperlink>
      <w:hyperlink r:id="rId13" w:tgtFrame="_blank" w:tooltip="Email" w:history="1"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u w:val="single"/>
            <w:lang w:val="en-US" w:eastAsia="ru-RU"/>
          </w:rPr>
          <w:t>Share on email</w:t>
        </w:r>
      </w:hyperlink>
      <w:hyperlink r:id="rId14" w:tooltip="Надрукувати" w:history="1">
        <w:r w:rsidRPr="00A206ED">
          <w:rPr>
            <w:rFonts w:ascii="Times New Roman" w:eastAsia="Times New Roman" w:hAnsi="Times New Roman" w:cs="Times New Roman"/>
            <w:color w:val="4A442A" w:themeColor="background2" w:themeShade="40"/>
            <w:sz w:val="24"/>
            <w:szCs w:val="24"/>
            <w:u w:val="single"/>
            <w:lang w:val="en-US" w:eastAsia="ru-RU"/>
          </w:rPr>
          <w:t>Share on print</w:t>
        </w:r>
      </w:hyperlink>
    </w:p>
    <w:p w:rsidR="004F4CC2" w:rsidRPr="00A206ED" w:rsidRDefault="004F4CC2" w:rsidP="00A206ED">
      <w:pPr>
        <w:spacing w:line="360" w:lineRule="auto"/>
        <w:jc w:val="both"/>
        <w:rPr>
          <w:rFonts w:ascii="Times New Roman" w:hAnsi="Times New Roman" w:cs="Times New Roman"/>
          <w:color w:val="4A442A" w:themeColor="background2" w:themeShade="40"/>
          <w:sz w:val="24"/>
          <w:szCs w:val="24"/>
          <w:lang w:val="en-US"/>
        </w:rPr>
      </w:pPr>
    </w:p>
    <w:sectPr w:rsidR="004F4CC2" w:rsidRPr="00A206ED" w:rsidSect="004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AE9"/>
    <w:multiLevelType w:val="multilevel"/>
    <w:tmpl w:val="F700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06ED"/>
    <w:rsid w:val="004F4CC2"/>
    <w:rsid w:val="00A2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2"/>
  </w:style>
  <w:style w:type="paragraph" w:styleId="1">
    <w:name w:val="heading 1"/>
    <w:basedOn w:val="a"/>
    <w:link w:val="10"/>
    <w:uiPriority w:val="9"/>
    <w:qFormat/>
    <w:rsid w:val="00A20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0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6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206ED"/>
    <w:rPr>
      <w:b/>
      <w:bCs/>
    </w:rPr>
  </w:style>
  <w:style w:type="character" w:customStyle="1" w:styleId="apple-converted-space">
    <w:name w:val="apple-converted-space"/>
    <w:basedOn w:val="a0"/>
    <w:rsid w:val="00A206ED"/>
  </w:style>
  <w:style w:type="paragraph" w:styleId="a4">
    <w:name w:val="Normal (Web)"/>
    <w:basedOn w:val="a"/>
    <w:uiPriority w:val="99"/>
    <w:semiHidden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06ED"/>
    <w:rPr>
      <w:i/>
      <w:iCs/>
    </w:rPr>
  </w:style>
  <w:style w:type="paragraph" w:styleId="a6">
    <w:name w:val="Body Text Indent"/>
    <w:basedOn w:val="a"/>
    <w:link w:val="a7"/>
    <w:uiPriority w:val="99"/>
    <w:semiHidden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2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2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2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stitle">
    <w:name w:val="attachments_title"/>
    <w:basedOn w:val="a0"/>
    <w:rsid w:val="00A206ED"/>
  </w:style>
  <w:style w:type="character" w:styleId="a8">
    <w:name w:val="Hyperlink"/>
    <w:basedOn w:val="a0"/>
    <w:uiPriority w:val="99"/>
    <w:semiHidden/>
    <w:unhideWhenUsed/>
    <w:rsid w:val="00A206ED"/>
    <w:rPr>
      <w:color w:val="0000FF"/>
      <w:u w:val="single"/>
    </w:rPr>
  </w:style>
  <w:style w:type="character" w:customStyle="1" w:styleId="count">
    <w:name w:val="count"/>
    <w:basedOn w:val="a0"/>
    <w:rsid w:val="00A206ED"/>
  </w:style>
  <w:style w:type="character" w:customStyle="1" w:styleId="ata11y">
    <w:name w:val="at_a11y"/>
    <w:basedOn w:val="a0"/>
    <w:rsid w:val="00A206ED"/>
  </w:style>
  <w:style w:type="paragraph" w:styleId="a9">
    <w:name w:val="Balloon Text"/>
    <w:basedOn w:val="a"/>
    <w:link w:val="aa"/>
    <w:uiPriority w:val="99"/>
    <w:semiHidden/>
    <w:unhideWhenUsed/>
    <w:rsid w:val="00A2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783">
          <w:marLeft w:val="0"/>
          <w:marRight w:val="0"/>
          <w:marTop w:val="1200"/>
          <w:marBottom w:val="480"/>
          <w:divBdr>
            <w:top w:val="single" w:sz="6" w:space="12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hnivka-school.edukit.kiev.ua/Files/downloads/%D0%9B%D1%96%D0%BD%D1%96%D0%B9%D0%BA%D0%B0%20%D0%B4%D0%BE%20%D0%B2%D1%96%D0%B4%D0%B7%D0%BD%D0%B0%D1%87%D0%B5%D0%BD%D0%BD%D1%8F%20%D0%B3%D0%BE%D0%BB%D0%BE%D0%B4%D0%BE%D0%BC%D0%BE%D1%80%D1%83.doc" TargetMode="External"/><Relationship Id="rId13" Type="http://schemas.openxmlformats.org/officeDocument/2006/relationships/hyperlink" Target="http://lekhnivka-school.edukit.kiev.ua/vihovni_zahodi/patriotichne_vihovannya_yunogo_pokolinn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khnivka-school.edukit.kiev.ua/Files/downloads/%D0%BB%D1%96%D0%BD%D1%96%D0%B9%D0%BA%D0%B0%20%D0%B4%D0%BE%2015%20%D0%BB%D1%8E%D1%82%D0%BE%D0%B3%D0%BE).doc" TargetMode="External"/><Relationship Id="rId12" Type="http://schemas.openxmlformats.org/officeDocument/2006/relationships/hyperlink" Target="http://lekhnivka-school.edukit.kiev.ua/vihovni_zahodi/patriotichne_vihovannya_yunogo_pokolinn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lekhnivka-school.edukit.kiev.ua/vihovni_zahodi/patriotichne_vihovannya_yunogo_pokolinnya/" TargetMode="External"/><Relationship Id="rId5" Type="http://schemas.openxmlformats.org/officeDocument/2006/relationships/hyperlink" Target="http://lekhnivka-school.edukit.kiev.ua/Files/downloads/22%20%D0%A1%D1%96%D1%87%D0%BD%D1%8F%20-%20%D0%94%D0%B5%D0%BD%D1%8C%20%D0%A1%D0%BE%D0%B1%D0%BE%D1%80%D0%BD%D0%BE%D1%81%D1%82%D1%96%20%D0%A3%D0%BA%D1%80%D0%B0%D1%97%D0%BD%D0%B8.do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lekhnivka-school.edukit.kiev.ua/Files/downloads/%D0%BF%D1%80%D0%BE%20%D0%BF%D0%B0%D1%82%D1%80%D1%96%D0%BE%D1%82%D0%B8%D1%87%D0%BD%D0%B5%20%D0%B2%D0%B8%D1%85%D0%BE%D0%B2%D0%B0%D0%BD%D0%BD%D1%8F.docx" TargetMode="External"/><Relationship Id="rId14" Type="http://schemas.openxmlformats.org/officeDocument/2006/relationships/hyperlink" Target="http://lekhnivka-school.edukit.kiev.ua/vihovni_zahodi/patriotichne_vihovannya_yunogo_pokoli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3118</Words>
  <Characters>17774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2015-03-01T09:17:00Z</dcterms:created>
  <dcterms:modified xsi:type="dcterms:W3CDTF">2015-03-01T09:18:00Z</dcterms:modified>
</cp:coreProperties>
</file>